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AF76C" w14:textId="77777777" w:rsidR="009F5031" w:rsidRDefault="0049513D">
      <w:pPr>
        <w:pStyle w:val="Title"/>
      </w:pPr>
      <w:bookmarkStart w:id="0" w:name="_bltv4hx1edeo" w:colFirst="0" w:colLast="0"/>
      <w:bookmarkEnd w:id="0"/>
      <w:r>
        <w:t>Request to PDS Node for a Letter of Support for an R&amp;A Proposal</w:t>
      </w:r>
    </w:p>
    <w:p w14:paraId="6DD2C5A5" w14:textId="77777777" w:rsidR="009F5031" w:rsidRDefault="009F5031"/>
    <w:p w14:paraId="49F53BDC" w14:textId="77777777" w:rsidR="009F5031" w:rsidRDefault="0049513D">
      <w:r>
        <w:t xml:space="preserve">Please complete as much of the following form as possible and email to the </w:t>
      </w:r>
      <w:hyperlink w:anchor="_mgywspjv398h">
        <w:r>
          <w:rPr>
            <w:color w:val="1155CC"/>
            <w:u w:val="single"/>
          </w:rPr>
          <w:t>appropriate PDS Node</w:t>
        </w:r>
      </w:hyperlink>
      <w:r>
        <w:t xml:space="preserve"> as described at the end of the form. A node representative will contact you within a few days and will request additional information if needed. If you are unsure how to complete any of the fields, either email the PDS node or submit the form with what you have and we will help you get answers to anything that is needed.</w:t>
      </w:r>
    </w:p>
    <w:p w14:paraId="60063692" w14:textId="77777777" w:rsidR="009F5031" w:rsidRDefault="009F5031"/>
    <w:p w14:paraId="69685C19" w14:textId="77777777" w:rsidR="009F5031" w:rsidRDefault="0049513D">
      <w:r>
        <w:t xml:space="preserve">- Requests received less than one week before the proposal deadline will be handled on a best-effort basis and the letter may not be provided in time. </w:t>
      </w:r>
    </w:p>
    <w:p w14:paraId="63A21BD9" w14:textId="77777777" w:rsidR="009F5031" w:rsidRDefault="009F5031"/>
    <w:p w14:paraId="5D133BD5" w14:textId="77777777" w:rsidR="009F5031" w:rsidRDefault="0049513D">
      <w:r>
        <w:t>- Note that for sending astrometry and object discovery to the Minor Planet Center, a letter is not needed.</w:t>
      </w:r>
    </w:p>
    <w:p w14:paraId="45EB38B7" w14:textId="77777777" w:rsidR="009F5031" w:rsidRDefault="009F5031"/>
    <w:p w14:paraId="6BEB9241" w14:textId="77777777" w:rsidR="009F5031" w:rsidRDefault="009F5031"/>
    <w:tbl>
      <w:tblPr>
        <w:tblStyle w:val="a"/>
        <w:tblW w:w="10875" w:type="dxa"/>
        <w:tblInd w:w="-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0"/>
        <w:gridCol w:w="6495"/>
      </w:tblGrid>
      <w:tr w:rsidR="009F5031" w14:paraId="4811D26D" w14:textId="77777777">
        <w:tc>
          <w:tcPr>
            <w:tcW w:w="4380" w:type="dxa"/>
            <w:shd w:val="clear" w:color="auto" w:fill="CCCCCC"/>
            <w:tcMar>
              <w:top w:w="100" w:type="dxa"/>
              <w:left w:w="100" w:type="dxa"/>
              <w:bottom w:w="100" w:type="dxa"/>
              <w:right w:w="100" w:type="dxa"/>
            </w:tcMar>
          </w:tcPr>
          <w:p w14:paraId="4756B648" w14:textId="77777777" w:rsidR="009F5031" w:rsidRDefault="0049513D">
            <w:pPr>
              <w:widowControl w:val="0"/>
              <w:pBdr>
                <w:top w:val="nil"/>
                <w:left w:val="nil"/>
                <w:bottom w:val="nil"/>
                <w:right w:val="nil"/>
                <w:between w:val="nil"/>
              </w:pBdr>
              <w:spacing w:line="240" w:lineRule="auto"/>
              <w:rPr>
                <w:b/>
              </w:rPr>
            </w:pPr>
            <w:r>
              <w:rPr>
                <w:b/>
              </w:rPr>
              <w:t>Name of Principal Investigator (PI)</w:t>
            </w:r>
          </w:p>
        </w:tc>
        <w:tc>
          <w:tcPr>
            <w:tcW w:w="6495" w:type="dxa"/>
            <w:shd w:val="clear" w:color="auto" w:fill="auto"/>
            <w:tcMar>
              <w:top w:w="100" w:type="dxa"/>
              <w:left w:w="100" w:type="dxa"/>
              <w:bottom w:w="100" w:type="dxa"/>
              <w:right w:w="100" w:type="dxa"/>
            </w:tcMar>
          </w:tcPr>
          <w:p w14:paraId="649BCCEF" w14:textId="77777777" w:rsidR="009F5031" w:rsidRDefault="009F5031">
            <w:pPr>
              <w:widowControl w:val="0"/>
              <w:pBdr>
                <w:top w:val="nil"/>
                <w:left w:val="nil"/>
                <w:bottom w:val="nil"/>
                <w:right w:val="nil"/>
                <w:between w:val="nil"/>
              </w:pBdr>
              <w:spacing w:line="240" w:lineRule="auto"/>
            </w:pPr>
          </w:p>
        </w:tc>
      </w:tr>
      <w:tr w:rsidR="009F5031" w14:paraId="5DA61CE7" w14:textId="77777777">
        <w:tc>
          <w:tcPr>
            <w:tcW w:w="4380" w:type="dxa"/>
            <w:shd w:val="clear" w:color="auto" w:fill="CCCCCC"/>
            <w:tcMar>
              <w:top w:w="100" w:type="dxa"/>
              <w:left w:w="100" w:type="dxa"/>
              <w:bottom w:w="100" w:type="dxa"/>
              <w:right w:w="100" w:type="dxa"/>
            </w:tcMar>
          </w:tcPr>
          <w:p w14:paraId="6EC2851F" w14:textId="77777777" w:rsidR="009F5031" w:rsidRDefault="0049513D">
            <w:pPr>
              <w:widowControl w:val="0"/>
              <w:pBdr>
                <w:top w:val="nil"/>
                <w:left w:val="nil"/>
                <w:bottom w:val="nil"/>
                <w:right w:val="nil"/>
                <w:between w:val="nil"/>
              </w:pBdr>
              <w:spacing w:line="240" w:lineRule="auto"/>
              <w:rPr>
                <w:b/>
              </w:rPr>
            </w:pPr>
            <w:r>
              <w:rPr>
                <w:b/>
              </w:rPr>
              <w:t>Name of corresponding proposer (if different from PI)</w:t>
            </w:r>
          </w:p>
        </w:tc>
        <w:tc>
          <w:tcPr>
            <w:tcW w:w="6495" w:type="dxa"/>
            <w:shd w:val="clear" w:color="auto" w:fill="auto"/>
            <w:tcMar>
              <w:top w:w="100" w:type="dxa"/>
              <w:left w:w="100" w:type="dxa"/>
              <w:bottom w:w="100" w:type="dxa"/>
              <w:right w:w="100" w:type="dxa"/>
            </w:tcMar>
          </w:tcPr>
          <w:p w14:paraId="3779FB2F" w14:textId="77777777" w:rsidR="009F5031" w:rsidRDefault="009F5031">
            <w:pPr>
              <w:widowControl w:val="0"/>
              <w:pBdr>
                <w:top w:val="nil"/>
                <w:left w:val="nil"/>
                <w:bottom w:val="nil"/>
                <w:right w:val="nil"/>
                <w:between w:val="nil"/>
              </w:pBdr>
              <w:spacing w:line="240" w:lineRule="auto"/>
            </w:pPr>
          </w:p>
        </w:tc>
      </w:tr>
      <w:tr w:rsidR="009F5031" w14:paraId="579E0780" w14:textId="77777777">
        <w:tc>
          <w:tcPr>
            <w:tcW w:w="4380" w:type="dxa"/>
            <w:shd w:val="clear" w:color="auto" w:fill="CCCCCC"/>
            <w:tcMar>
              <w:top w:w="100" w:type="dxa"/>
              <w:left w:w="100" w:type="dxa"/>
              <w:bottom w:w="100" w:type="dxa"/>
              <w:right w:w="100" w:type="dxa"/>
            </w:tcMar>
          </w:tcPr>
          <w:p w14:paraId="48AFBA29" w14:textId="77777777" w:rsidR="009F5031" w:rsidRDefault="0049513D">
            <w:pPr>
              <w:rPr>
                <w:b/>
              </w:rPr>
            </w:pPr>
            <w:r>
              <w:rPr>
                <w:b/>
              </w:rPr>
              <w:t>Email of PI or corresponding proposer (or both)</w:t>
            </w:r>
          </w:p>
        </w:tc>
        <w:tc>
          <w:tcPr>
            <w:tcW w:w="6495" w:type="dxa"/>
            <w:shd w:val="clear" w:color="auto" w:fill="auto"/>
            <w:tcMar>
              <w:top w:w="100" w:type="dxa"/>
              <w:left w:w="100" w:type="dxa"/>
              <w:bottom w:w="100" w:type="dxa"/>
              <w:right w:w="100" w:type="dxa"/>
            </w:tcMar>
          </w:tcPr>
          <w:p w14:paraId="1885947C" w14:textId="77777777" w:rsidR="009F5031" w:rsidRDefault="009F5031">
            <w:pPr>
              <w:widowControl w:val="0"/>
              <w:pBdr>
                <w:top w:val="nil"/>
                <w:left w:val="nil"/>
                <w:bottom w:val="nil"/>
                <w:right w:val="nil"/>
                <w:between w:val="nil"/>
              </w:pBdr>
              <w:spacing w:line="240" w:lineRule="auto"/>
            </w:pPr>
          </w:p>
        </w:tc>
      </w:tr>
      <w:tr w:rsidR="009F5031" w14:paraId="43852CA2" w14:textId="77777777">
        <w:tc>
          <w:tcPr>
            <w:tcW w:w="4380" w:type="dxa"/>
            <w:shd w:val="clear" w:color="auto" w:fill="CCCCCC"/>
            <w:tcMar>
              <w:top w:w="100" w:type="dxa"/>
              <w:left w:w="100" w:type="dxa"/>
              <w:bottom w:w="100" w:type="dxa"/>
              <w:right w:w="100" w:type="dxa"/>
            </w:tcMar>
          </w:tcPr>
          <w:p w14:paraId="6492AB04" w14:textId="77777777" w:rsidR="009F5031" w:rsidRDefault="0049513D">
            <w:pPr>
              <w:rPr>
                <w:b/>
              </w:rPr>
            </w:pPr>
            <w:r>
              <w:rPr>
                <w:b/>
              </w:rPr>
              <w:t>Funding program and year:</w:t>
            </w:r>
          </w:p>
        </w:tc>
        <w:tc>
          <w:tcPr>
            <w:tcW w:w="6495" w:type="dxa"/>
            <w:shd w:val="clear" w:color="auto" w:fill="auto"/>
            <w:tcMar>
              <w:top w:w="100" w:type="dxa"/>
              <w:left w:w="100" w:type="dxa"/>
              <w:bottom w:w="100" w:type="dxa"/>
              <w:right w:w="100" w:type="dxa"/>
            </w:tcMar>
          </w:tcPr>
          <w:p w14:paraId="69B79968" w14:textId="77777777" w:rsidR="009F5031" w:rsidRDefault="009F5031">
            <w:pPr>
              <w:widowControl w:val="0"/>
              <w:pBdr>
                <w:top w:val="nil"/>
                <w:left w:val="nil"/>
                <w:bottom w:val="nil"/>
                <w:right w:val="nil"/>
                <w:between w:val="nil"/>
              </w:pBdr>
              <w:spacing w:line="240" w:lineRule="auto"/>
            </w:pPr>
          </w:p>
        </w:tc>
      </w:tr>
      <w:tr w:rsidR="009F5031" w14:paraId="379ED6FC" w14:textId="77777777">
        <w:tc>
          <w:tcPr>
            <w:tcW w:w="4380" w:type="dxa"/>
            <w:shd w:val="clear" w:color="auto" w:fill="CCCCCC"/>
            <w:tcMar>
              <w:top w:w="100" w:type="dxa"/>
              <w:left w:w="100" w:type="dxa"/>
              <w:bottom w:w="100" w:type="dxa"/>
              <w:right w:w="100" w:type="dxa"/>
            </w:tcMar>
          </w:tcPr>
          <w:p w14:paraId="670E145F" w14:textId="77777777" w:rsidR="009F5031" w:rsidRDefault="0049513D">
            <w:pPr>
              <w:rPr>
                <w:b/>
              </w:rPr>
            </w:pPr>
            <w:r>
              <w:rPr>
                <w:b/>
              </w:rPr>
              <w:t>Title of proposal:</w:t>
            </w:r>
          </w:p>
        </w:tc>
        <w:tc>
          <w:tcPr>
            <w:tcW w:w="6495" w:type="dxa"/>
            <w:shd w:val="clear" w:color="auto" w:fill="auto"/>
            <w:tcMar>
              <w:top w:w="100" w:type="dxa"/>
              <w:left w:w="100" w:type="dxa"/>
              <w:bottom w:w="100" w:type="dxa"/>
              <w:right w:w="100" w:type="dxa"/>
            </w:tcMar>
          </w:tcPr>
          <w:p w14:paraId="22307254" w14:textId="77777777" w:rsidR="009F5031" w:rsidRDefault="009F5031">
            <w:pPr>
              <w:widowControl w:val="0"/>
              <w:pBdr>
                <w:top w:val="nil"/>
                <w:left w:val="nil"/>
                <w:bottom w:val="nil"/>
                <w:right w:val="nil"/>
                <w:between w:val="nil"/>
              </w:pBdr>
              <w:spacing w:line="240" w:lineRule="auto"/>
            </w:pPr>
          </w:p>
        </w:tc>
      </w:tr>
      <w:tr w:rsidR="009F5031" w14:paraId="2F757E41" w14:textId="77777777">
        <w:tc>
          <w:tcPr>
            <w:tcW w:w="4380" w:type="dxa"/>
            <w:shd w:val="clear" w:color="auto" w:fill="CCCCCC"/>
            <w:tcMar>
              <w:top w:w="100" w:type="dxa"/>
              <w:left w:w="100" w:type="dxa"/>
              <w:bottom w:w="100" w:type="dxa"/>
              <w:right w:w="100" w:type="dxa"/>
            </w:tcMar>
          </w:tcPr>
          <w:p w14:paraId="63AA4C8C" w14:textId="5E4320AD" w:rsidR="009F5031" w:rsidRDefault="00892677">
            <w:pPr>
              <w:rPr>
                <w:b/>
              </w:rPr>
            </w:pPr>
            <w:r>
              <w:rPr>
                <w:b/>
              </w:rPr>
              <w:t>Date by which letter is needed</w:t>
            </w:r>
            <w:r w:rsidR="0049513D">
              <w:rPr>
                <w:b/>
              </w:rPr>
              <w:t>:</w:t>
            </w:r>
          </w:p>
        </w:tc>
        <w:tc>
          <w:tcPr>
            <w:tcW w:w="6495" w:type="dxa"/>
            <w:shd w:val="clear" w:color="auto" w:fill="auto"/>
            <w:tcMar>
              <w:top w:w="100" w:type="dxa"/>
              <w:left w:w="100" w:type="dxa"/>
              <w:bottom w:w="100" w:type="dxa"/>
              <w:right w:w="100" w:type="dxa"/>
            </w:tcMar>
          </w:tcPr>
          <w:p w14:paraId="1747903F" w14:textId="77777777" w:rsidR="009F5031" w:rsidRDefault="009F5031">
            <w:pPr>
              <w:widowControl w:val="0"/>
              <w:pBdr>
                <w:top w:val="nil"/>
                <w:left w:val="nil"/>
                <w:bottom w:val="nil"/>
                <w:right w:val="nil"/>
                <w:between w:val="nil"/>
              </w:pBdr>
              <w:spacing w:line="240" w:lineRule="auto"/>
            </w:pPr>
          </w:p>
        </w:tc>
      </w:tr>
      <w:tr w:rsidR="009F5031" w14:paraId="68FD4B11" w14:textId="77777777">
        <w:tc>
          <w:tcPr>
            <w:tcW w:w="4380" w:type="dxa"/>
            <w:shd w:val="clear" w:color="auto" w:fill="CCCCCC"/>
            <w:tcMar>
              <w:top w:w="100" w:type="dxa"/>
              <w:left w:w="100" w:type="dxa"/>
              <w:bottom w:w="100" w:type="dxa"/>
              <w:right w:w="100" w:type="dxa"/>
            </w:tcMar>
          </w:tcPr>
          <w:p w14:paraId="49795463" w14:textId="77777777" w:rsidR="009F5031" w:rsidRDefault="0049513D">
            <w:pPr>
              <w:rPr>
                <w:b/>
              </w:rPr>
            </w:pPr>
            <w:r>
              <w:rPr>
                <w:b/>
              </w:rPr>
              <w:t>List of data products to be archived, with source, approximate numbers and expected PDS4 formats (if known):</w:t>
            </w:r>
          </w:p>
        </w:tc>
        <w:tc>
          <w:tcPr>
            <w:tcW w:w="6495" w:type="dxa"/>
            <w:shd w:val="clear" w:color="auto" w:fill="auto"/>
            <w:tcMar>
              <w:top w:w="100" w:type="dxa"/>
              <w:left w:w="100" w:type="dxa"/>
              <w:bottom w:w="100" w:type="dxa"/>
              <w:right w:w="100" w:type="dxa"/>
            </w:tcMar>
          </w:tcPr>
          <w:p w14:paraId="4EA72C76" w14:textId="77777777" w:rsidR="009F5031" w:rsidRDefault="0049513D">
            <w:pPr>
              <w:widowControl w:val="0"/>
              <w:pBdr>
                <w:top w:val="nil"/>
                <w:left w:val="nil"/>
                <w:bottom w:val="nil"/>
                <w:right w:val="nil"/>
                <w:between w:val="nil"/>
              </w:pBdr>
              <w:spacing w:line="240" w:lineRule="auto"/>
              <w:ind w:left="450" w:hanging="450"/>
              <w:rPr>
                <w:i/>
              </w:rPr>
            </w:pPr>
            <w:r>
              <w:rPr>
                <w:i/>
              </w:rPr>
              <w:t>Examples:</w:t>
            </w:r>
          </w:p>
          <w:p w14:paraId="7E61842E" w14:textId="77777777" w:rsidR="009F5031" w:rsidRDefault="0049513D">
            <w:pPr>
              <w:widowControl w:val="0"/>
              <w:numPr>
                <w:ilvl w:val="0"/>
                <w:numId w:val="1"/>
              </w:numPr>
              <w:pBdr>
                <w:top w:val="nil"/>
                <w:left w:val="nil"/>
                <w:bottom w:val="nil"/>
                <w:right w:val="nil"/>
                <w:between w:val="nil"/>
              </w:pBdr>
              <w:spacing w:line="240" w:lineRule="auto"/>
              <w:rPr>
                <w:i/>
              </w:rPr>
            </w:pPr>
            <w:r>
              <w:rPr>
                <w:i/>
              </w:rPr>
              <w:t>~50 Laboratory visible to mid-IR spectra of terrestrial minerals (CSV)</w:t>
            </w:r>
          </w:p>
          <w:p w14:paraId="7E18C654" w14:textId="77777777" w:rsidR="009F5031" w:rsidRDefault="0049513D">
            <w:pPr>
              <w:widowControl w:val="0"/>
              <w:numPr>
                <w:ilvl w:val="0"/>
                <w:numId w:val="1"/>
              </w:numPr>
              <w:pBdr>
                <w:top w:val="nil"/>
                <w:left w:val="nil"/>
                <w:bottom w:val="nil"/>
                <w:right w:val="nil"/>
                <w:between w:val="nil"/>
              </w:pBdr>
              <w:spacing w:line="240" w:lineRule="auto"/>
              <w:rPr>
                <w:i/>
              </w:rPr>
            </w:pPr>
            <w:r>
              <w:rPr>
                <w:i/>
              </w:rPr>
              <w:t xml:space="preserve">500 regional crater DTMs derived from MRO HiRISE </w:t>
            </w:r>
            <w:proofErr w:type="gramStart"/>
            <w:r>
              <w:rPr>
                <w:i/>
              </w:rPr>
              <w:t>data  (</w:t>
            </w:r>
            <w:proofErr w:type="gramEnd"/>
            <w:r>
              <w:rPr>
                <w:i/>
              </w:rPr>
              <w:t xml:space="preserve">Multi-plane FITS or </w:t>
            </w:r>
            <w:proofErr w:type="spellStart"/>
            <w:r>
              <w:rPr>
                <w:i/>
              </w:rPr>
              <w:t>GeoTIFF</w:t>
            </w:r>
            <w:proofErr w:type="spellEnd"/>
            <w:r>
              <w:rPr>
                <w:i/>
              </w:rPr>
              <w:t>)</w:t>
            </w:r>
          </w:p>
          <w:p w14:paraId="177D7AD5" w14:textId="77777777" w:rsidR="009F5031" w:rsidRDefault="0049513D">
            <w:pPr>
              <w:widowControl w:val="0"/>
              <w:numPr>
                <w:ilvl w:val="0"/>
                <w:numId w:val="1"/>
              </w:numPr>
              <w:pBdr>
                <w:top w:val="nil"/>
                <w:left w:val="nil"/>
                <w:bottom w:val="nil"/>
                <w:right w:val="nil"/>
                <w:between w:val="nil"/>
              </w:pBdr>
              <w:spacing w:line="240" w:lineRule="auto"/>
              <w:rPr>
                <w:i/>
              </w:rPr>
            </w:pPr>
            <w:r>
              <w:rPr>
                <w:i/>
              </w:rPr>
              <w:t>Rotationally resolved IR spectra of 5 asteroids (ASCII tables)</w:t>
            </w:r>
          </w:p>
          <w:p w14:paraId="43DDE9A9" w14:textId="77777777" w:rsidR="009F5031" w:rsidRDefault="0049513D">
            <w:pPr>
              <w:widowControl w:val="0"/>
              <w:numPr>
                <w:ilvl w:val="0"/>
                <w:numId w:val="1"/>
              </w:numPr>
              <w:pBdr>
                <w:top w:val="nil"/>
                <w:left w:val="nil"/>
                <w:bottom w:val="nil"/>
                <w:right w:val="nil"/>
                <w:between w:val="nil"/>
              </w:pBdr>
              <w:spacing w:line="240" w:lineRule="auto"/>
              <w:rPr>
                <w:i/>
              </w:rPr>
            </w:pPr>
            <w:r>
              <w:rPr>
                <w:i/>
              </w:rPr>
              <w:t>Tables of crater or boulder counts (CSV)</w:t>
            </w:r>
          </w:p>
          <w:p w14:paraId="3359DFA6" w14:textId="77777777" w:rsidR="009F5031" w:rsidRDefault="0049513D">
            <w:pPr>
              <w:widowControl w:val="0"/>
              <w:numPr>
                <w:ilvl w:val="0"/>
                <w:numId w:val="1"/>
              </w:numPr>
              <w:pBdr>
                <w:top w:val="nil"/>
                <w:left w:val="nil"/>
                <w:bottom w:val="nil"/>
                <w:right w:val="nil"/>
                <w:between w:val="nil"/>
              </w:pBdr>
              <w:spacing w:line="240" w:lineRule="auto"/>
              <w:rPr>
                <w:i/>
              </w:rPr>
            </w:pPr>
            <w:r>
              <w:rPr>
                <w:i/>
              </w:rPr>
              <w:t>5 digital image mosaics (</w:t>
            </w:r>
            <w:proofErr w:type="spellStart"/>
            <w:r>
              <w:rPr>
                <w:i/>
              </w:rPr>
              <w:t>GeoTIFF</w:t>
            </w:r>
            <w:proofErr w:type="spellEnd"/>
            <w:r>
              <w:rPr>
                <w:i/>
              </w:rPr>
              <w:t>) from MRO CTX data</w:t>
            </w:r>
          </w:p>
          <w:p w14:paraId="19E5A252" w14:textId="77777777" w:rsidR="009F5031" w:rsidRDefault="009F5031">
            <w:pPr>
              <w:widowControl w:val="0"/>
              <w:pBdr>
                <w:top w:val="nil"/>
                <w:left w:val="nil"/>
                <w:bottom w:val="nil"/>
                <w:right w:val="nil"/>
                <w:between w:val="nil"/>
              </w:pBdr>
              <w:spacing w:line="240" w:lineRule="auto"/>
              <w:rPr>
                <w:i/>
              </w:rPr>
            </w:pPr>
          </w:p>
          <w:p w14:paraId="1990F46A" w14:textId="77777777" w:rsidR="009F5031" w:rsidRDefault="009F5031">
            <w:pPr>
              <w:widowControl w:val="0"/>
              <w:pBdr>
                <w:top w:val="nil"/>
                <w:left w:val="nil"/>
                <w:bottom w:val="nil"/>
                <w:right w:val="nil"/>
                <w:between w:val="nil"/>
              </w:pBdr>
              <w:spacing w:line="240" w:lineRule="auto"/>
              <w:rPr>
                <w:i/>
              </w:rPr>
            </w:pPr>
          </w:p>
        </w:tc>
      </w:tr>
      <w:tr w:rsidR="009F5031" w14:paraId="4317ABC1" w14:textId="77777777">
        <w:tc>
          <w:tcPr>
            <w:tcW w:w="4380" w:type="dxa"/>
            <w:shd w:val="clear" w:color="auto" w:fill="CCCCCC"/>
            <w:tcMar>
              <w:top w:w="100" w:type="dxa"/>
              <w:left w:w="100" w:type="dxa"/>
              <w:bottom w:w="100" w:type="dxa"/>
              <w:right w:w="100" w:type="dxa"/>
            </w:tcMar>
          </w:tcPr>
          <w:p w14:paraId="5835ACBB" w14:textId="77777777" w:rsidR="009F5031" w:rsidRDefault="0049513D">
            <w:pPr>
              <w:rPr>
                <w:b/>
              </w:rPr>
            </w:pPr>
            <w:r>
              <w:rPr>
                <w:b/>
              </w:rPr>
              <w:t>Rough estimate of total data size:</w:t>
            </w:r>
          </w:p>
        </w:tc>
        <w:tc>
          <w:tcPr>
            <w:tcW w:w="6495" w:type="dxa"/>
            <w:shd w:val="clear" w:color="auto" w:fill="auto"/>
            <w:tcMar>
              <w:top w:w="100" w:type="dxa"/>
              <w:left w:w="100" w:type="dxa"/>
              <w:bottom w:w="100" w:type="dxa"/>
              <w:right w:w="100" w:type="dxa"/>
            </w:tcMar>
          </w:tcPr>
          <w:p w14:paraId="1E306ECF" w14:textId="77777777" w:rsidR="009F5031" w:rsidRDefault="0049513D">
            <w:pPr>
              <w:widowControl w:val="0"/>
              <w:pBdr>
                <w:top w:val="nil"/>
                <w:left w:val="nil"/>
                <w:bottom w:val="nil"/>
                <w:right w:val="nil"/>
                <w:between w:val="nil"/>
              </w:pBdr>
              <w:spacing w:line="240" w:lineRule="auto"/>
              <w:ind w:left="450" w:hanging="450"/>
              <w:rPr>
                <w:i/>
              </w:rPr>
            </w:pPr>
            <w:r>
              <w:rPr>
                <w:i/>
              </w:rPr>
              <w:t>Examples: 50 gigabytes (GB), 1 terabyte (TB)</w:t>
            </w:r>
          </w:p>
        </w:tc>
      </w:tr>
      <w:tr w:rsidR="009F5031" w14:paraId="1B156A10" w14:textId="77777777">
        <w:tc>
          <w:tcPr>
            <w:tcW w:w="4380" w:type="dxa"/>
            <w:shd w:val="clear" w:color="auto" w:fill="CCCCCC"/>
            <w:tcMar>
              <w:top w:w="100" w:type="dxa"/>
              <w:left w:w="100" w:type="dxa"/>
              <w:bottom w:w="100" w:type="dxa"/>
              <w:right w:w="100" w:type="dxa"/>
            </w:tcMar>
          </w:tcPr>
          <w:p w14:paraId="7E24D98F" w14:textId="77777777" w:rsidR="009F5031" w:rsidRDefault="0049513D">
            <w:pPr>
              <w:rPr>
                <w:b/>
              </w:rPr>
            </w:pPr>
            <w:r>
              <w:rPr>
                <w:b/>
              </w:rPr>
              <w:lastRenderedPageBreak/>
              <w:t>Appropriate PDS Node:</w:t>
            </w:r>
          </w:p>
        </w:tc>
        <w:tc>
          <w:tcPr>
            <w:tcW w:w="6495" w:type="dxa"/>
            <w:shd w:val="clear" w:color="auto" w:fill="auto"/>
            <w:tcMar>
              <w:top w:w="100" w:type="dxa"/>
              <w:left w:w="100" w:type="dxa"/>
              <w:bottom w:w="100" w:type="dxa"/>
              <w:right w:w="100" w:type="dxa"/>
            </w:tcMar>
          </w:tcPr>
          <w:p w14:paraId="66BB49F8" w14:textId="77777777" w:rsidR="009F5031" w:rsidRDefault="0049513D">
            <w:pPr>
              <w:rPr>
                <w:i/>
              </w:rPr>
            </w:pPr>
            <w:r>
              <w:rPr>
                <w:i/>
              </w:rPr>
              <w:t>If the node you choose does not seem appropriate for your proposed data products, a different node will be assigned, but choosing the right node will save a little time. Please try to choose the most appropriate node from the following:</w:t>
            </w:r>
          </w:p>
          <w:p w14:paraId="3A119539" w14:textId="77777777" w:rsidR="009F5031" w:rsidRDefault="0049513D">
            <w:pPr>
              <w:rPr>
                <w:i/>
              </w:rPr>
            </w:pPr>
            <w:r>
              <w:rPr>
                <w:i/>
              </w:rPr>
              <w:t xml:space="preserve"> </w:t>
            </w:r>
          </w:p>
          <w:p w14:paraId="4F967549" w14:textId="77777777" w:rsidR="009F5031" w:rsidRDefault="0049513D">
            <w:pPr>
              <w:rPr>
                <w:i/>
              </w:rPr>
            </w:pPr>
            <w:r>
              <w:rPr>
                <w:i/>
              </w:rPr>
              <w:t>Atmospheres - planetary atmospheres</w:t>
            </w:r>
          </w:p>
          <w:p w14:paraId="5A1E5998" w14:textId="77777777" w:rsidR="009F5031" w:rsidRDefault="0049513D">
            <w:pPr>
              <w:rPr>
                <w:i/>
              </w:rPr>
            </w:pPr>
            <w:r>
              <w:rPr>
                <w:i/>
              </w:rPr>
              <w:t xml:space="preserve">Geosciences </w:t>
            </w:r>
            <w:proofErr w:type="gramStart"/>
            <w:r>
              <w:rPr>
                <w:i/>
              </w:rPr>
              <w:t>-  terrestrial</w:t>
            </w:r>
            <w:proofErr w:type="gramEnd"/>
            <w:r>
              <w:rPr>
                <w:i/>
              </w:rPr>
              <w:t xml:space="preserve"> planets and lunar</w:t>
            </w:r>
          </w:p>
          <w:p w14:paraId="59600185" w14:textId="77777777" w:rsidR="009F5031" w:rsidRDefault="0049513D">
            <w:pPr>
              <w:rPr>
                <w:i/>
              </w:rPr>
            </w:pPr>
            <w:r>
              <w:rPr>
                <w:i/>
              </w:rPr>
              <w:t>SBN Comets - comets</w:t>
            </w:r>
          </w:p>
          <w:p w14:paraId="53273B55" w14:textId="77777777" w:rsidR="009F5031" w:rsidRDefault="0049513D">
            <w:pPr>
              <w:rPr>
                <w:i/>
              </w:rPr>
            </w:pPr>
            <w:r>
              <w:rPr>
                <w:i/>
              </w:rPr>
              <w:t>SBN Asteroid/Dust - asteroids, small planetary satellites, meteorites, dust</w:t>
            </w:r>
          </w:p>
          <w:p w14:paraId="231C1AED" w14:textId="77777777" w:rsidR="009F5031" w:rsidRDefault="0049513D">
            <w:pPr>
              <w:rPr>
                <w:i/>
              </w:rPr>
            </w:pPr>
            <w:r>
              <w:rPr>
                <w:i/>
              </w:rPr>
              <w:t>Cartography and Imaging Sciences - cartography mosaics, maps, icy satellites</w:t>
            </w:r>
          </w:p>
          <w:p w14:paraId="0841B0EC" w14:textId="77777777" w:rsidR="009F5031" w:rsidRDefault="0049513D">
            <w:pPr>
              <w:rPr>
                <w:i/>
              </w:rPr>
            </w:pPr>
            <w:r>
              <w:rPr>
                <w:i/>
              </w:rPr>
              <w:t>Planetary Plasma Interactions - solar wind, magnetospheres, ionospheres</w:t>
            </w:r>
          </w:p>
          <w:p w14:paraId="5B2CF166" w14:textId="77777777" w:rsidR="009F5031" w:rsidRDefault="0049513D">
            <w:pPr>
              <w:rPr>
                <w:i/>
              </w:rPr>
            </w:pPr>
            <w:r>
              <w:rPr>
                <w:i/>
              </w:rPr>
              <w:t>Ring-Moon Systems - planetary rings and satellites</w:t>
            </w:r>
          </w:p>
          <w:p w14:paraId="6635C193" w14:textId="77777777" w:rsidR="009F5031" w:rsidRDefault="0049513D">
            <w:pPr>
              <w:rPr>
                <w:i/>
              </w:rPr>
            </w:pPr>
            <w:r>
              <w:rPr>
                <w:i/>
              </w:rPr>
              <w:t>Navigation and Ancillary Information Facility - the SPICE observation geometry system</w:t>
            </w:r>
          </w:p>
          <w:p w14:paraId="37501758" w14:textId="77777777" w:rsidR="009F5031" w:rsidRDefault="0049513D">
            <w:pPr>
              <w:rPr>
                <w:i/>
              </w:rPr>
            </w:pPr>
            <w:r>
              <w:rPr>
                <w:i/>
              </w:rPr>
              <w:t>Don't Know - A node will be assigned and your request forwarded to them.</w:t>
            </w:r>
          </w:p>
          <w:p w14:paraId="169C56E0" w14:textId="77777777" w:rsidR="009F5031" w:rsidRDefault="0049513D">
            <w:pPr>
              <w:rPr>
                <w:i/>
              </w:rPr>
            </w:pPr>
            <w:r>
              <w:rPr>
                <w:i/>
              </w:rPr>
              <w:t xml:space="preserve"> </w:t>
            </w:r>
          </w:p>
          <w:p w14:paraId="06BD82EE" w14:textId="77777777" w:rsidR="009F5031" w:rsidRDefault="0049513D">
            <w:pPr>
              <w:rPr>
                <w:i/>
              </w:rPr>
            </w:pPr>
            <w:r>
              <w:rPr>
                <w:i/>
              </w:rPr>
              <w:t>For lab spectra or other lab studies, pick the node most relevant.</w:t>
            </w:r>
          </w:p>
          <w:p w14:paraId="2F5496BD" w14:textId="77777777" w:rsidR="009F5031" w:rsidRDefault="009F5031">
            <w:pPr>
              <w:rPr>
                <w:i/>
              </w:rPr>
            </w:pPr>
          </w:p>
          <w:p w14:paraId="5B27A5ED" w14:textId="77777777" w:rsidR="009F5031" w:rsidRDefault="0049513D">
            <w:pPr>
              <w:rPr>
                <w:i/>
              </w:rPr>
            </w:pPr>
            <w:r>
              <w:rPr>
                <w:i/>
              </w:rPr>
              <w:t>For sending astrometry and object discovery to the Minor Planet Center, a letter is not needed.</w:t>
            </w:r>
          </w:p>
        </w:tc>
      </w:tr>
    </w:tbl>
    <w:p w14:paraId="1F92B00C" w14:textId="77777777" w:rsidR="009F5031" w:rsidRDefault="009F5031"/>
    <w:p w14:paraId="597873BB" w14:textId="77777777" w:rsidR="009F5031" w:rsidRDefault="009F5031"/>
    <w:p w14:paraId="7CFCAFB0" w14:textId="77777777" w:rsidR="009F5031" w:rsidRDefault="0049513D">
      <w:pPr>
        <w:pStyle w:val="Heading2"/>
      </w:pPr>
      <w:bookmarkStart w:id="1" w:name="_mgywspjv398h" w:colFirst="0" w:colLast="0"/>
      <w:bookmarkEnd w:id="1"/>
      <w:r>
        <w:t>PDS Node Contact Information</w:t>
      </w:r>
    </w:p>
    <w:p w14:paraId="04ECDC37" w14:textId="3804B1D0" w:rsidR="009F5031" w:rsidRDefault="0049513D">
      <w:r>
        <w:t xml:space="preserve">Atmospheres:  </w:t>
      </w:r>
      <w:hyperlink r:id="rId5" w:history="1">
        <w:r w:rsidRPr="0049513D">
          <w:rPr>
            <w:rStyle w:val="Hyperlink"/>
          </w:rPr>
          <w:t>pds-atm@nmsu.edu</w:t>
        </w:r>
      </w:hyperlink>
    </w:p>
    <w:p w14:paraId="0DC8E567" w14:textId="0AE3814E" w:rsidR="009F5031" w:rsidRDefault="0049513D">
      <w:r>
        <w:t xml:space="preserve">Geosciences:  </w:t>
      </w:r>
      <w:hyperlink r:id="rId6" w:history="1">
        <w:r w:rsidRPr="0049513D">
          <w:rPr>
            <w:rStyle w:val="Hyperlink"/>
          </w:rPr>
          <w:t>geosci@wunder.wustl.edu</w:t>
        </w:r>
      </w:hyperlink>
    </w:p>
    <w:p w14:paraId="774A8ACF" w14:textId="15C4289C" w:rsidR="00892677" w:rsidRDefault="0049513D">
      <w:r>
        <w:t xml:space="preserve">Small Bodies:  </w:t>
      </w:r>
      <w:hyperlink r:id="rId7" w:history="1">
        <w:r w:rsidR="00892677" w:rsidRPr="00BC294B">
          <w:rPr>
            <w:rStyle w:val="Hyperlink"/>
          </w:rPr>
          <w:t>pds-sbn@jpl.nasa.gov</w:t>
        </w:r>
      </w:hyperlink>
    </w:p>
    <w:p w14:paraId="207CA726" w14:textId="3EBE4122" w:rsidR="009F5031" w:rsidRDefault="0049513D">
      <w:r>
        <w:t xml:space="preserve">Cartography and Imaging Sciences: </w:t>
      </w:r>
      <w:hyperlink r:id="rId8" w:history="1">
        <w:r w:rsidRPr="0049513D">
          <w:rPr>
            <w:rStyle w:val="Hyperlink"/>
          </w:rPr>
          <w:t>pds-img-usgs@usgs.gov</w:t>
        </w:r>
      </w:hyperlink>
    </w:p>
    <w:p w14:paraId="69252C74" w14:textId="770C8F95" w:rsidR="009F5031" w:rsidRDefault="0049513D">
      <w:r>
        <w:t xml:space="preserve">Planetary Plasma Interactions: </w:t>
      </w:r>
      <w:hyperlink r:id="rId9" w:history="1">
        <w:r w:rsidRPr="0049513D">
          <w:rPr>
            <w:rStyle w:val="Hyperlink"/>
          </w:rPr>
          <w:t>pds_operator@igpp.ucla.edu</w:t>
        </w:r>
      </w:hyperlink>
    </w:p>
    <w:p w14:paraId="52273B33" w14:textId="5AF6153B" w:rsidR="009F5031" w:rsidRDefault="0049513D">
      <w:r>
        <w:t xml:space="preserve">Ring-Moon Systems: </w:t>
      </w:r>
      <w:hyperlink r:id="rId10">
        <w:r w:rsidRPr="0049513D">
          <w:rPr>
            <w:rStyle w:val="Hyperlink"/>
          </w:rPr>
          <w:t>pds-rings@seti.org</w:t>
        </w:r>
      </w:hyperlink>
    </w:p>
    <w:p w14:paraId="4617044B" w14:textId="3A8DB3FC" w:rsidR="009F5031" w:rsidRDefault="0049513D">
      <w:r>
        <w:t xml:space="preserve">Navigation and Ancillary Information Facility: </w:t>
      </w:r>
      <w:hyperlink r:id="rId11" w:history="1">
        <w:r w:rsidRPr="0049513D">
          <w:rPr>
            <w:rStyle w:val="Hyperlink"/>
          </w:rPr>
          <w:t>boris.semenov@jpl.nasa.gov</w:t>
        </w:r>
      </w:hyperlink>
    </w:p>
    <w:p w14:paraId="7C0C993E" w14:textId="3410DBF3" w:rsidR="009F5031" w:rsidRDefault="0049513D">
      <w:r>
        <w:t xml:space="preserve">Don't Know:  </w:t>
      </w:r>
      <w:hyperlink r:id="rId12" w:history="1">
        <w:r w:rsidRPr="0049513D">
          <w:rPr>
            <w:rStyle w:val="Hyperlink"/>
          </w:rPr>
          <w:t>pds_operator@jpl.nasa.gov</w:t>
        </w:r>
      </w:hyperlink>
    </w:p>
    <w:p w14:paraId="0A5FE43A" w14:textId="77777777" w:rsidR="009F5031" w:rsidRDefault="009F5031"/>
    <w:p w14:paraId="1BC32C8F" w14:textId="77777777" w:rsidR="009F5031" w:rsidRDefault="009F5031"/>
    <w:sectPr w:rsidR="009F503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605D30"/>
    <w:multiLevelType w:val="multilevel"/>
    <w:tmpl w:val="AEA6C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31"/>
    <w:rsid w:val="0049513D"/>
    <w:rsid w:val="005E5B0E"/>
    <w:rsid w:val="00892677"/>
    <w:rsid w:val="009F503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34D204A"/>
  <w15:docId w15:val="{0A65B2F1-1EEB-6D4B-94A6-9600CFCD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49513D"/>
    <w:rPr>
      <w:color w:val="0000FF" w:themeColor="hyperlink"/>
      <w:u w:val="single"/>
    </w:rPr>
  </w:style>
  <w:style w:type="character" w:styleId="UnresolvedMention">
    <w:name w:val="Unresolved Mention"/>
    <w:basedOn w:val="DefaultParagraphFont"/>
    <w:uiPriority w:val="99"/>
    <w:semiHidden/>
    <w:unhideWhenUsed/>
    <w:rsid w:val="0049513D"/>
    <w:rPr>
      <w:color w:val="605E5C"/>
      <w:shd w:val="clear" w:color="auto" w:fill="E1DFDD"/>
    </w:rPr>
  </w:style>
  <w:style w:type="character" w:styleId="FollowedHyperlink">
    <w:name w:val="FollowedHyperlink"/>
    <w:basedOn w:val="DefaultParagraphFont"/>
    <w:uiPriority w:val="99"/>
    <w:semiHidden/>
    <w:unhideWhenUsed/>
    <w:rsid w:val="004951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pds-img-usgs@usgs.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ds-sbn@jpl.nasa.gov" TargetMode="External"/><Relationship Id="rId12" Type="http://schemas.openxmlformats.org/officeDocument/2006/relationships/hyperlink" Target="mailto:pds_operator@jpl.nas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sci@wunder.wustl.edu" TargetMode="External"/><Relationship Id="rId11" Type="http://schemas.openxmlformats.org/officeDocument/2006/relationships/hyperlink" Target="mailto:boris.semenov@jpl.nasa.gov" TargetMode="External"/><Relationship Id="rId5" Type="http://schemas.openxmlformats.org/officeDocument/2006/relationships/hyperlink" Target="mailto:pds-atm@nmsu.edu?A%20Proposal&amp;A%20Proposa&amp;A%20Propos&amp;A%20Propo&amp;A%20Prop&amp;A%20Pro&amp;A%20Pr&amp;A%20P&amp;A%20&amp;A&amp;" TargetMode="External"/><Relationship Id="rId10" Type="http://schemas.openxmlformats.org/officeDocument/2006/relationships/hyperlink" Target="mailto:pds-rings@seti.org" TargetMode="External"/><Relationship Id="rId4" Type="http://schemas.openxmlformats.org/officeDocument/2006/relationships/webSettings" Target="webSettings.xml"/><Relationship Id="rId9" Type="http://schemas.openxmlformats.org/officeDocument/2006/relationships/hyperlink" Target="mailto:pds_operator@igpp.ucl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Nancy Chanover</cp:lastModifiedBy>
  <cp:revision>3</cp:revision>
  <dcterms:created xsi:type="dcterms:W3CDTF">2021-01-21T15:15:00Z</dcterms:created>
  <dcterms:modified xsi:type="dcterms:W3CDTF">2021-01-21T15:16:00Z</dcterms:modified>
</cp:coreProperties>
</file>